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5A8CAA" w14:textId="7D4A1AEC" w:rsidR="00187DFC" w:rsidRPr="00CE0424" w:rsidRDefault="00187DFC" w:rsidP="00187DFC">
      <w:pPr>
        <w:pStyle w:val="3GPPHeader"/>
        <w:spacing w:after="60"/>
        <w:rPr>
          <w:sz w:val="32"/>
          <w:szCs w:val="32"/>
          <w:highlight w:val="yellow"/>
        </w:rPr>
      </w:pPr>
      <w:bookmarkStart w:id="0" w:name="_GoBack"/>
      <w:bookmarkEnd w:id="0"/>
      <w:r w:rsidRPr="00CE0424">
        <w:t>3GPP TSG-RAN WG</w:t>
      </w:r>
      <w:r>
        <w:t>2</w:t>
      </w:r>
      <w:r w:rsidRPr="00CE0424">
        <w:t xml:space="preserve"> #</w:t>
      </w:r>
      <w:r>
        <w:t>112e</w:t>
      </w:r>
      <w:r w:rsidRPr="00CE0424">
        <w:tab/>
      </w:r>
      <w:r w:rsidRPr="00CE0424">
        <w:rPr>
          <w:sz w:val="32"/>
          <w:szCs w:val="32"/>
        </w:rPr>
        <w:t xml:space="preserve">Tdoc </w:t>
      </w:r>
      <w:r w:rsidR="005B1DF8" w:rsidRPr="005B1DF8">
        <w:rPr>
          <w:sz w:val="32"/>
          <w:szCs w:val="32"/>
        </w:rPr>
        <w:t>R2-2010514</w:t>
      </w:r>
    </w:p>
    <w:p w14:paraId="58D30DBA" w14:textId="77777777" w:rsidR="00187DFC" w:rsidRPr="00CE0424" w:rsidRDefault="00187DFC" w:rsidP="00187DFC">
      <w:pPr>
        <w:pStyle w:val="3GPPHeader"/>
      </w:pPr>
      <w:r>
        <w:t>Electronic meeting, November 2</w:t>
      </w:r>
      <w:r>
        <w:rPr>
          <w:vertAlign w:val="superscript"/>
        </w:rPr>
        <w:t>nd</w:t>
      </w:r>
      <w:r>
        <w:t xml:space="preserve"> – 13</w:t>
      </w:r>
      <w:r w:rsidRPr="00C268E6">
        <w:rPr>
          <w:vertAlign w:val="superscript"/>
        </w:rPr>
        <w:t>th</w:t>
      </w:r>
      <w:r>
        <w:t xml:space="preserve"> 2020</w:t>
      </w:r>
    </w:p>
    <w:p w14:paraId="5CFEC633" w14:textId="77777777" w:rsidR="00E90E49" w:rsidRPr="00CE0424" w:rsidRDefault="00E90E49" w:rsidP="00357380">
      <w:pPr>
        <w:pStyle w:val="3GPPHeader"/>
      </w:pPr>
    </w:p>
    <w:p w14:paraId="350686F8" w14:textId="26FEB2F9" w:rsidR="00E90E49" w:rsidRPr="00EC7C82" w:rsidRDefault="00E90E49" w:rsidP="00311702">
      <w:pPr>
        <w:pStyle w:val="3GPPHeader"/>
        <w:rPr>
          <w:sz w:val="22"/>
          <w:szCs w:val="22"/>
          <w:lang w:val="sv-SE"/>
        </w:rPr>
      </w:pPr>
      <w:r w:rsidRPr="00EC7C82">
        <w:rPr>
          <w:sz w:val="22"/>
          <w:szCs w:val="22"/>
          <w:lang w:val="sv-SE"/>
        </w:rPr>
        <w:t>Agenda Item:</w:t>
      </w:r>
      <w:r w:rsidRPr="00EC7C82">
        <w:rPr>
          <w:sz w:val="22"/>
          <w:szCs w:val="22"/>
          <w:lang w:val="sv-SE"/>
        </w:rPr>
        <w:tab/>
      </w:r>
      <w:r w:rsidR="004D4C26" w:rsidRPr="004D4C26">
        <w:rPr>
          <w:sz w:val="22"/>
          <w:szCs w:val="22"/>
          <w:lang w:val="sv-SE"/>
        </w:rPr>
        <w:t>6.16</w:t>
      </w:r>
    </w:p>
    <w:p w14:paraId="567495E9"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51A7DFDD" w14:textId="36C1EB9F" w:rsidR="00E90E49" w:rsidRPr="00A55038" w:rsidRDefault="003D3C45" w:rsidP="00311702">
      <w:pPr>
        <w:pStyle w:val="3GPPHeader"/>
        <w:rPr>
          <w:sz w:val="22"/>
          <w:szCs w:val="22"/>
        </w:rPr>
      </w:pPr>
      <w:r w:rsidRPr="00A55038">
        <w:rPr>
          <w:sz w:val="22"/>
          <w:szCs w:val="22"/>
        </w:rPr>
        <w:t>Title:</w:t>
      </w:r>
      <w:r w:rsidR="00E90E49" w:rsidRPr="00A55038">
        <w:rPr>
          <w:sz w:val="22"/>
          <w:szCs w:val="22"/>
        </w:rPr>
        <w:tab/>
      </w:r>
      <w:r w:rsidR="00D83497" w:rsidRPr="00A55038">
        <w:rPr>
          <w:sz w:val="22"/>
          <w:szCs w:val="22"/>
        </w:rPr>
        <w:t>Full rate UP IP correction</w:t>
      </w:r>
    </w:p>
    <w:p w14:paraId="3044016B" w14:textId="77777777" w:rsidR="00E90E49" w:rsidRPr="00CE0424" w:rsidRDefault="00E90E49" w:rsidP="00D546FF">
      <w:pPr>
        <w:pStyle w:val="3GPPHeader"/>
        <w:rPr>
          <w:sz w:val="22"/>
          <w:szCs w:val="22"/>
        </w:rPr>
      </w:pPr>
      <w:r w:rsidRPr="00A55038">
        <w:rPr>
          <w:sz w:val="22"/>
          <w:szCs w:val="22"/>
        </w:rPr>
        <w:t>Document for:</w:t>
      </w:r>
      <w:r w:rsidRPr="00A55038">
        <w:rPr>
          <w:sz w:val="22"/>
          <w:szCs w:val="22"/>
        </w:rPr>
        <w:tab/>
        <w:t>Discussion, Decision</w:t>
      </w:r>
    </w:p>
    <w:p w14:paraId="3BF7416F" w14:textId="77777777" w:rsidR="00E90E49" w:rsidRPr="00CE0424" w:rsidRDefault="00E90E49" w:rsidP="00E90E49"/>
    <w:p w14:paraId="179617D1" w14:textId="77777777" w:rsidR="00E90E49" w:rsidRPr="00CE0424" w:rsidRDefault="00230D18" w:rsidP="00CE0424">
      <w:pPr>
        <w:pStyle w:val="Heading1"/>
      </w:pPr>
      <w:r>
        <w:t>1</w:t>
      </w:r>
      <w:r>
        <w:tab/>
      </w:r>
      <w:r w:rsidR="00E90E49" w:rsidRPr="00CE0424">
        <w:t>Introduction</w:t>
      </w:r>
    </w:p>
    <w:p w14:paraId="014E1A96" w14:textId="073BE3E2" w:rsidR="00D83497" w:rsidRDefault="00D83497" w:rsidP="00D83497">
      <w:r>
        <w:t xml:space="preserve">In the last RAN2 meeting, RAN2 agreed an update to </w:t>
      </w:r>
      <w:r w:rsidR="00EC7C82">
        <w:t xml:space="preserve">TS </w:t>
      </w:r>
      <w:r>
        <w:t>37.340 to support full rate UP IP for example for MN-terminated bearers for NE-DC.</w:t>
      </w:r>
    </w:p>
    <w:p w14:paraId="741C7441" w14:textId="72588A7D" w:rsidR="00477768" w:rsidRPr="00D83497" w:rsidRDefault="00D83497" w:rsidP="00E66175">
      <w:pPr>
        <w:pStyle w:val="BodyText"/>
        <w:rPr>
          <w:rFonts w:ascii="Times New Roman" w:hAnsi="Times New Roman"/>
          <w:lang w:eastAsia="ja-JP"/>
        </w:rPr>
      </w:pPr>
      <w:r w:rsidRPr="00D83497">
        <w:rPr>
          <w:rFonts w:ascii="Times New Roman" w:hAnsi="Times New Roman"/>
          <w:lang w:eastAsia="ja-JP"/>
        </w:rPr>
        <w:t>Current wording says that the UE shall support UP IP up to the MN-leg</w:t>
      </w:r>
      <w:r>
        <w:rPr>
          <w:rFonts w:ascii="Times New Roman" w:hAnsi="Times New Roman"/>
          <w:lang w:eastAsia="ja-JP"/>
        </w:rPr>
        <w:t xml:space="preserve">'s </w:t>
      </w:r>
      <w:r w:rsidRPr="00D83497">
        <w:rPr>
          <w:rFonts w:ascii="Times New Roman" w:hAnsi="Times New Roman"/>
          <w:lang w:eastAsia="ja-JP"/>
        </w:rPr>
        <w:t xml:space="preserve">rate, but for </w:t>
      </w:r>
      <w:r w:rsidR="00E66175">
        <w:rPr>
          <w:rFonts w:ascii="Times New Roman" w:hAnsi="Times New Roman"/>
          <w:lang w:eastAsia="ja-JP"/>
        </w:rPr>
        <w:t xml:space="preserve">MN-terminated </w:t>
      </w:r>
      <w:r w:rsidRPr="00D83497">
        <w:rPr>
          <w:rFonts w:ascii="Times New Roman" w:hAnsi="Times New Roman"/>
          <w:lang w:eastAsia="ja-JP"/>
        </w:rPr>
        <w:t>split bearers</w:t>
      </w:r>
      <w:r>
        <w:rPr>
          <w:rFonts w:ascii="Times New Roman" w:hAnsi="Times New Roman"/>
          <w:lang w:eastAsia="ja-JP"/>
        </w:rPr>
        <w:t xml:space="preserve"> the rate </w:t>
      </w:r>
      <w:r w:rsidR="00E66175">
        <w:rPr>
          <w:rFonts w:ascii="Times New Roman" w:hAnsi="Times New Roman"/>
          <w:lang w:eastAsia="ja-JP"/>
        </w:rPr>
        <w:t xml:space="preserve">supported by the UE </w:t>
      </w:r>
      <w:r>
        <w:rPr>
          <w:rFonts w:ascii="Times New Roman" w:hAnsi="Times New Roman"/>
          <w:lang w:eastAsia="ja-JP"/>
        </w:rPr>
        <w:t>may be exceeded. We discuss here how to address that and propose that full rate UP IP shall only be mandated for MN-bearers</w:t>
      </w:r>
      <w:r w:rsidR="00E66175">
        <w:rPr>
          <w:rFonts w:ascii="Times New Roman" w:hAnsi="Times New Roman"/>
          <w:lang w:eastAsia="ja-JP"/>
        </w:rPr>
        <w:t>.</w:t>
      </w:r>
    </w:p>
    <w:p w14:paraId="02A4DED3" w14:textId="55106B13" w:rsidR="004000E8" w:rsidRDefault="00230D18" w:rsidP="00CE0424">
      <w:pPr>
        <w:pStyle w:val="Heading1"/>
      </w:pPr>
      <w:bookmarkStart w:id="1" w:name="_Ref178064866"/>
      <w:r>
        <w:t>2</w:t>
      </w:r>
      <w:r>
        <w:tab/>
      </w:r>
      <w:r w:rsidR="004000E8" w:rsidRPr="00CE0424">
        <w:t>Discussion</w:t>
      </w:r>
      <w:bookmarkEnd w:id="1"/>
    </w:p>
    <w:p w14:paraId="21E274C2" w14:textId="7D9883D1" w:rsidR="000617F6" w:rsidRDefault="00A01556" w:rsidP="000617F6">
      <w:r>
        <w:t xml:space="preserve">In the last RAN2 meeting, RAN2 agreed an update to </w:t>
      </w:r>
      <w:r w:rsidR="00EC7C82">
        <w:t xml:space="preserve">TS </w:t>
      </w:r>
      <w:r w:rsidR="000617F6">
        <w:t>37.340</w:t>
      </w:r>
      <w:r>
        <w:t xml:space="preserve"> to support full rate UP IP for example for MN-terminated bearers for NE-DC. Below we show the resulting wording:</w:t>
      </w:r>
    </w:p>
    <w:tbl>
      <w:tblPr>
        <w:tblStyle w:val="TableGrid"/>
        <w:tblW w:w="0" w:type="auto"/>
        <w:tblInd w:w="562" w:type="dxa"/>
        <w:tblLook w:val="04A0" w:firstRow="1" w:lastRow="0" w:firstColumn="1" w:lastColumn="0" w:noHBand="0" w:noVBand="1"/>
      </w:tblPr>
      <w:tblGrid>
        <w:gridCol w:w="8647"/>
      </w:tblGrid>
      <w:tr w:rsidR="000617F6" w14:paraId="5B1B4C98" w14:textId="77777777" w:rsidTr="003E781F">
        <w:tc>
          <w:tcPr>
            <w:tcW w:w="8647" w:type="dxa"/>
          </w:tcPr>
          <w:p w14:paraId="41565B67" w14:textId="77777777" w:rsidR="000617F6" w:rsidRPr="005D5363" w:rsidRDefault="000617F6" w:rsidP="000617F6">
            <w:r w:rsidRPr="005D5363">
              <w:t>For MR-DC with 5GC, UP integrity protection can be configured on a per radio bearer basis. All DRBs which belong to the same PDU session always have the same UP integrity protection activation, i.e., either on or off:</w:t>
            </w:r>
          </w:p>
          <w:p w14:paraId="28FD65BF" w14:textId="77777777" w:rsidR="000617F6" w:rsidRDefault="000617F6" w:rsidP="000617F6">
            <w:pPr>
              <w:pStyle w:val="B1"/>
            </w:pPr>
            <w:r w:rsidRPr="005D5363">
              <w:t>-</w:t>
            </w:r>
            <w:r w:rsidRPr="005D5363">
              <w:tab/>
              <w:t>For NR-DC: MN and/or SN terminated DRBs of a PDU session can have UP integrity protection activation either on or off.</w:t>
            </w:r>
            <w:r>
              <w:t xml:space="preserve"> A UE configured to operate in NR-DC </w:t>
            </w:r>
            <w:r w:rsidRPr="009E384F">
              <w:t xml:space="preserve">shall support integrity </w:t>
            </w:r>
            <w:r>
              <w:t>protection for all</w:t>
            </w:r>
            <w:r w:rsidRPr="009E384F">
              <w:t xml:space="preserve"> DRBs </w:t>
            </w:r>
            <w:r>
              <w:t xml:space="preserve">(MN and SN terminated) </w:t>
            </w:r>
            <w:r w:rsidRPr="00141626">
              <w:t>at any data rate, up to and including</w:t>
            </w:r>
            <w:r w:rsidRPr="009E384F">
              <w:t xml:space="preserve"> the highest data rate supported by the UE for both UL and DL </w:t>
            </w:r>
            <w:r>
              <w:t>(see TS 38.300 [3])</w:t>
            </w:r>
            <w:r w:rsidRPr="009E384F">
              <w:t>.</w:t>
            </w:r>
          </w:p>
          <w:p w14:paraId="1C35165F" w14:textId="6645F739" w:rsidR="000617F6" w:rsidRPr="005D5363" w:rsidRDefault="000617F6" w:rsidP="000617F6">
            <w:pPr>
              <w:pStyle w:val="B1"/>
            </w:pPr>
            <w:r w:rsidRPr="005D5363">
              <w:t>-</w:t>
            </w:r>
            <w:r w:rsidRPr="005D5363">
              <w:tab/>
              <w:t xml:space="preserve">For NE-DC: MN terminated DRBs of a PDU session can have UP integrity protection activation on; however, in this case, the MN will not at any point offload any DRB of such PDU session to the SN. </w:t>
            </w:r>
            <w:r w:rsidRPr="00CA5931">
              <w:rPr>
                <w:highlight w:val="yellow"/>
              </w:rPr>
              <w:t xml:space="preserve">A UE configured to operate in NE-DC shall support integrity protection for all MN terminated DRBs at any data rate, up to and including the highest data rate supported by </w:t>
            </w:r>
            <w:r w:rsidRPr="00CA5931">
              <w:rPr>
                <w:b/>
                <w:bCs/>
                <w:color w:val="FF0000"/>
                <w:highlight w:val="yellow"/>
              </w:rPr>
              <w:t>the UE</w:t>
            </w:r>
            <w:r w:rsidRPr="00CA5931">
              <w:rPr>
                <w:b/>
                <w:bCs/>
                <w:color w:val="FF0000"/>
                <w:highlight w:val="yellow"/>
                <w:lang w:val="en-US"/>
              </w:rPr>
              <w:t>’s radio access capabilities for MN</w:t>
            </w:r>
            <w:r w:rsidRPr="00CA5931">
              <w:rPr>
                <w:highlight w:val="yellow"/>
                <w:lang w:val="en-US"/>
              </w:rPr>
              <w:t xml:space="preserve"> </w:t>
            </w:r>
            <w:r w:rsidRPr="00CA5931">
              <w:rPr>
                <w:highlight w:val="yellow"/>
              </w:rPr>
              <w:t>for both UL and DL (see TS 38.300 [3]).</w:t>
            </w:r>
            <w:r w:rsidRPr="00CA5931">
              <w:t xml:space="preserve"> SN terminated DRBs </w:t>
            </w:r>
            <w:r w:rsidRPr="005D5363">
              <w:t>of a PDU session always have UP integrity protection activation off.</w:t>
            </w:r>
          </w:p>
          <w:p w14:paraId="3BA80704" w14:textId="77777777" w:rsidR="000617F6" w:rsidRPr="005D5363" w:rsidRDefault="000617F6" w:rsidP="000617F6">
            <w:pPr>
              <w:pStyle w:val="B1"/>
            </w:pPr>
            <w:r w:rsidRPr="005D5363">
              <w:t>-</w:t>
            </w:r>
            <w:r w:rsidRPr="005D5363">
              <w:tab/>
              <w:t>For NGEN-DC: Both MN terminated and SN terminated DRBs of a PDU session always have UP integrity protection activation off.</w:t>
            </w:r>
          </w:p>
          <w:p w14:paraId="4FBB2F88" w14:textId="77777777" w:rsidR="000617F6" w:rsidRDefault="000617F6" w:rsidP="000617F6"/>
        </w:tc>
      </w:tr>
    </w:tbl>
    <w:p w14:paraId="0DEE3A16" w14:textId="5A865E3B" w:rsidR="000617F6" w:rsidRDefault="000617F6" w:rsidP="000617F6"/>
    <w:p w14:paraId="6FD9EEDF" w14:textId="6C8AAA31" w:rsidR="004F3D16" w:rsidRDefault="004F3D16" w:rsidP="000617F6">
      <w:r>
        <w:t>This wording might need to be changed</w:t>
      </w:r>
      <w:r w:rsidR="00A01556">
        <w:t>, though</w:t>
      </w:r>
      <w:r>
        <w:t>.</w:t>
      </w:r>
    </w:p>
    <w:p w14:paraId="26980862" w14:textId="723E5996" w:rsidR="004F3D16" w:rsidRDefault="00EC7C82" w:rsidP="004F3D16">
      <w:r>
        <w:lastRenderedPageBreak/>
        <w:t xml:space="preserve">For illustration, consider </w:t>
      </w:r>
      <w:r w:rsidR="004F3D16">
        <w:t>a</w:t>
      </w:r>
      <w:r w:rsidR="00B60A93">
        <w:t>n</w:t>
      </w:r>
      <w:r w:rsidR="004F3D16">
        <w:t xml:space="preserve"> MN-terminated split bearer where UE uses the Uu with the MN and Uu with the SN. Consider also uplink</w:t>
      </w:r>
      <w:r w:rsidR="00B60A93">
        <w:t>,</w:t>
      </w:r>
      <w:r w:rsidR="004F3D16">
        <w:t xml:space="preserve"> and </w:t>
      </w:r>
      <w:r>
        <w:t>a highest</w:t>
      </w:r>
      <w:r w:rsidR="004F3D16">
        <w:t xml:space="preserve"> uplink </w:t>
      </w:r>
      <w:r>
        <w:t xml:space="preserve">data </w:t>
      </w:r>
      <w:r w:rsidR="004F3D16">
        <w:t xml:space="preserve">rate </w:t>
      </w:r>
      <w:r>
        <w:t xml:space="preserve">supported by the UE’s radio access capabilities </w:t>
      </w:r>
      <w:r w:rsidR="004F3D16">
        <w:t>for MN of 2 Mbps and for SN of 1 Mbps.</w:t>
      </w:r>
    </w:p>
    <w:p w14:paraId="5B87B1F9" w14:textId="77777777" w:rsidR="00B60A93" w:rsidRDefault="004F3D16" w:rsidP="000617F6">
      <w:r>
        <w:t xml:space="preserve">The wording </w:t>
      </w:r>
      <w:r w:rsidR="00EC7C82">
        <w:t xml:space="preserve">in TS 37.340 </w:t>
      </w:r>
      <w:r>
        <w:t xml:space="preserve">above says that the UE supports UP IP of </w:t>
      </w:r>
      <w:r w:rsidRPr="004F3D16">
        <w:rPr>
          <w:b/>
          <w:bCs/>
        </w:rPr>
        <w:t>only</w:t>
      </w:r>
      <w:r>
        <w:t xml:space="preserve"> 2 Mbps. However, </w:t>
      </w:r>
      <w:r w:rsidR="00EC7C82">
        <w:t xml:space="preserve">note </w:t>
      </w:r>
      <w:r>
        <w:t xml:space="preserve">that the MN and SN schedules the UE in an uncoordinated manner. I.e. if the MN and the SN schedules the UE up to the rate supported by the UE on each leg, they will schedule the UE </w:t>
      </w:r>
      <w:r w:rsidR="00EC7C82">
        <w:t xml:space="preserve">at </w:t>
      </w:r>
      <w:r>
        <w:t xml:space="preserve">a total </w:t>
      </w:r>
      <w:r w:rsidR="00EC7C82">
        <w:t xml:space="preserve">of </w:t>
      </w:r>
      <w:r>
        <w:t xml:space="preserve">3 Mbps. That is more than what the UP IP procedure in the UE can </w:t>
      </w:r>
      <w:r w:rsidR="00EC7C82">
        <w:t xml:space="preserve">cope </w:t>
      </w:r>
      <w:r>
        <w:t>with.</w:t>
      </w:r>
    </w:p>
    <w:p w14:paraId="08008903" w14:textId="7D37AA28" w:rsidR="004F3D16" w:rsidRDefault="004F3D16" w:rsidP="000617F6">
      <w:r>
        <w:t xml:space="preserve">There are </w:t>
      </w:r>
      <w:r w:rsidR="00B60A93">
        <w:t xml:space="preserve">three </w:t>
      </w:r>
      <w:r>
        <w:t>ways to address this:</w:t>
      </w:r>
    </w:p>
    <w:p w14:paraId="15E830FD" w14:textId="17E94EB1" w:rsidR="00321C34" w:rsidRPr="00CA5931" w:rsidRDefault="00321C34" w:rsidP="00321C34">
      <w:pPr>
        <w:pStyle w:val="ListParagraph"/>
        <w:numPr>
          <w:ilvl w:val="0"/>
          <w:numId w:val="23"/>
        </w:numPr>
      </w:pPr>
      <w:r w:rsidRPr="00EC7C82">
        <w:rPr>
          <w:lang w:val="en-US"/>
        </w:rPr>
        <w:t xml:space="preserve">Add MN-SN coordination to ensure </w:t>
      </w:r>
      <w:r w:rsidR="00080B70">
        <w:rPr>
          <w:lang w:val="en-US"/>
        </w:rPr>
        <w:t xml:space="preserve">that the </w:t>
      </w:r>
      <w:r>
        <w:rPr>
          <w:lang w:val="en-US"/>
        </w:rPr>
        <w:t xml:space="preserve">highest data rate supported by the UE </w:t>
      </w:r>
      <w:r w:rsidRPr="00EC7C82">
        <w:rPr>
          <w:lang w:val="en-US"/>
        </w:rPr>
        <w:t>is not exceeded</w:t>
      </w:r>
      <w:r>
        <w:rPr>
          <w:lang w:val="en-US"/>
        </w:rPr>
        <w:t xml:space="preserve"> (</w:t>
      </w:r>
      <w:r w:rsidRPr="00EC7C82">
        <w:rPr>
          <w:lang w:val="en-US"/>
        </w:rPr>
        <w:t xml:space="preserve">2 Mbps </w:t>
      </w:r>
      <w:r>
        <w:rPr>
          <w:lang w:val="en-US"/>
        </w:rPr>
        <w:t>in the example)</w:t>
      </w:r>
      <w:r w:rsidRPr="00EC7C82">
        <w:rPr>
          <w:lang w:val="en-US"/>
        </w:rPr>
        <w:t>.</w:t>
      </w:r>
    </w:p>
    <w:p w14:paraId="285B84FC" w14:textId="0211D20E" w:rsidR="004F3D16" w:rsidRPr="00CA5931" w:rsidRDefault="00CA5931" w:rsidP="004F3D16">
      <w:pPr>
        <w:pStyle w:val="ListParagraph"/>
        <w:numPr>
          <w:ilvl w:val="0"/>
          <w:numId w:val="23"/>
        </w:numPr>
      </w:pPr>
      <w:r w:rsidRPr="00EC7C82">
        <w:rPr>
          <w:lang w:val="en-US"/>
        </w:rPr>
        <w:t xml:space="preserve">Stick to a limit </w:t>
      </w:r>
      <w:r w:rsidR="00701D66">
        <w:rPr>
          <w:lang w:val="en-US"/>
        </w:rPr>
        <w:t>corresponding to the highest data rate supported by the UE for MN (</w:t>
      </w:r>
      <w:r w:rsidRPr="00EC7C82">
        <w:rPr>
          <w:lang w:val="en-US"/>
        </w:rPr>
        <w:t>2 Mbps</w:t>
      </w:r>
      <w:r w:rsidR="00701D66">
        <w:rPr>
          <w:lang w:val="en-US"/>
        </w:rPr>
        <w:t xml:space="preserve"> in the example</w:t>
      </w:r>
      <w:r w:rsidR="00080B70">
        <w:rPr>
          <w:lang w:val="en-US"/>
        </w:rPr>
        <w:t>)</w:t>
      </w:r>
      <w:r w:rsidR="00080B70" w:rsidRPr="00EC7C82">
        <w:rPr>
          <w:lang w:val="en-US"/>
        </w:rPr>
        <w:t xml:space="preserve"> but</w:t>
      </w:r>
      <w:r w:rsidRPr="00EC7C82">
        <w:rPr>
          <w:lang w:val="en-US"/>
        </w:rPr>
        <w:t xml:space="preserve"> exclude that UP IP can be done for split bearers</w:t>
      </w:r>
      <w:r w:rsidR="00EC7C82">
        <w:rPr>
          <w:lang w:val="en-US"/>
        </w:rPr>
        <w:t xml:space="preserve">; i.e., </w:t>
      </w:r>
      <w:r w:rsidR="00701D66">
        <w:rPr>
          <w:lang w:val="en-US"/>
        </w:rPr>
        <w:t>requirement applies only to non-split MN-terminated bearers.</w:t>
      </w:r>
    </w:p>
    <w:p w14:paraId="5C7F61B9" w14:textId="4925617D" w:rsidR="00CA5931" w:rsidRPr="00A01556" w:rsidDel="00321C34" w:rsidRDefault="00321C34" w:rsidP="004F3D16">
      <w:pPr>
        <w:pStyle w:val="ListParagraph"/>
        <w:numPr>
          <w:ilvl w:val="0"/>
          <w:numId w:val="23"/>
        </w:numPr>
      </w:pPr>
      <w:r>
        <w:rPr>
          <w:lang w:val="en-US"/>
        </w:rPr>
        <w:t>T</w:t>
      </w:r>
      <w:r w:rsidR="00CA5931" w:rsidRPr="00EC7C82" w:rsidDel="00321C34">
        <w:rPr>
          <w:lang w:val="en-US"/>
        </w:rPr>
        <w:t xml:space="preserve">he </w:t>
      </w:r>
      <w:r>
        <w:rPr>
          <w:lang w:val="en-US"/>
        </w:rPr>
        <w:t xml:space="preserve">rate for </w:t>
      </w:r>
      <w:r w:rsidR="00CA5931" w:rsidRPr="00EC7C82" w:rsidDel="00321C34">
        <w:rPr>
          <w:lang w:val="en-US"/>
        </w:rPr>
        <w:t xml:space="preserve">UP IP </w:t>
      </w:r>
      <w:r>
        <w:rPr>
          <w:lang w:val="en-US"/>
        </w:rPr>
        <w:t xml:space="preserve">that is </w:t>
      </w:r>
      <w:r w:rsidR="00CA5931" w:rsidRPr="00EC7C82" w:rsidDel="00321C34">
        <w:rPr>
          <w:lang w:val="en-US"/>
        </w:rPr>
        <w:t xml:space="preserve">required by the UE </w:t>
      </w:r>
      <w:r>
        <w:rPr>
          <w:lang w:val="en-US"/>
        </w:rPr>
        <w:t xml:space="preserve">is the sum of the rate of </w:t>
      </w:r>
      <w:r w:rsidR="00EC7C82" w:rsidDel="00321C34">
        <w:rPr>
          <w:lang w:val="en-US"/>
        </w:rPr>
        <w:t>MN and SN</w:t>
      </w:r>
      <w:r w:rsidR="00701D66" w:rsidDel="00321C34">
        <w:rPr>
          <w:lang w:val="en-US"/>
        </w:rPr>
        <w:t xml:space="preserve"> (</w:t>
      </w:r>
      <w:r w:rsidR="00CA5931" w:rsidRPr="00EC7C82" w:rsidDel="00321C34">
        <w:rPr>
          <w:lang w:val="en-US"/>
        </w:rPr>
        <w:t>3 Mbps</w:t>
      </w:r>
      <w:r w:rsidR="00EC7C82" w:rsidDel="00321C34">
        <w:rPr>
          <w:lang w:val="en-US"/>
        </w:rPr>
        <w:t xml:space="preserve"> in the example above</w:t>
      </w:r>
      <w:r w:rsidR="00701D66" w:rsidDel="00321C34">
        <w:rPr>
          <w:lang w:val="en-US"/>
        </w:rPr>
        <w:t>)</w:t>
      </w:r>
      <w:r w:rsidR="00CA5931" w:rsidRPr="00EC7C82" w:rsidDel="00321C34">
        <w:rPr>
          <w:lang w:val="en-US"/>
        </w:rPr>
        <w:t>.</w:t>
      </w:r>
    </w:p>
    <w:p w14:paraId="66497461" w14:textId="6340125C" w:rsidR="00CA5931" w:rsidRDefault="00CA5931" w:rsidP="000617F6"/>
    <w:p w14:paraId="2C0D5187" w14:textId="2809FDFD" w:rsidR="00A01556" w:rsidRDefault="00321C34" w:rsidP="000617F6">
      <w:r>
        <w:t>C</w:t>
      </w:r>
      <w:r w:rsidR="00B60A93">
        <w:t>onsidering the example bitrates above</w:t>
      </w:r>
      <w:r w:rsidR="00A01556">
        <w:t>:</w:t>
      </w:r>
    </w:p>
    <w:p w14:paraId="035819B5" w14:textId="22619749" w:rsidR="00A01556" w:rsidRDefault="00A01556" w:rsidP="000617F6">
      <w:r w:rsidRPr="00A01556">
        <w:rPr>
          <w:b/>
          <w:bCs/>
        </w:rPr>
        <w:t xml:space="preserve">Option </w:t>
      </w:r>
      <w:r w:rsidR="00321C34">
        <w:rPr>
          <w:b/>
          <w:bCs/>
        </w:rPr>
        <w:t>1 (add MN-SN coordination)</w:t>
      </w:r>
      <w:r w:rsidRPr="00A01556">
        <w:rPr>
          <w:b/>
          <w:bCs/>
        </w:rPr>
        <w:t xml:space="preserve">: </w:t>
      </w:r>
      <w:r w:rsidR="00227CF9">
        <w:t xml:space="preserve">This </w:t>
      </w:r>
      <w:r w:rsidR="00CA5931">
        <w:t xml:space="preserve">alternative is to stick with </w:t>
      </w:r>
      <w:r w:rsidR="00227CF9">
        <w:t xml:space="preserve">a UE requirement of at most </w:t>
      </w:r>
      <w:r w:rsidR="00CA5931">
        <w:t xml:space="preserve">2 Mbps, but then add MN-SN-coordination to ensure that they will not exceed the 2 Mbps. Such coordination cannot be dynamic though, but instead would be semi-static. For example, the MN would indicate to the SN that "you can schedule the UE with at most 0.5 Mbps" and then the MN can use the remaining 1.5 Mbps. </w:t>
      </w:r>
      <w:r w:rsidR="00227CF9">
        <w:t>O</w:t>
      </w:r>
      <w:r w:rsidR="00CA5931">
        <w:t xml:space="preserve">ne quickly realises </w:t>
      </w:r>
      <w:r w:rsidR="00227CF9">
        <w:t xml:space="preserve">though </w:t>
      </w:r>
      <w:r w:rsidR="00CA5931">
        <w:t xml:space="preserve">that to have a semi-static split would result in waste of resources and reduce UE throughput. Consider that the MN </w:t>
      </w:r>
      <w:r w:rsidR="008A4A3C">
        <w:t>must</w:t>
      </w:r>
      <w:r w:rsidR="00CA5931">
        <w:t xml:space="preserve"> serve other UEs and hence will not </w:t>
      </w:r>
      <w:r w:rsidR="008A4A3C">
        <w:t xml:space="preserve">serve the UE with </w:t>
      </w:r>
      <w:r w:rsidR="00CA5931">
        <w:t>1.5 Mbps,</w:t>
      </w:r>
      <w:r>
        <w:t xml:space="preserve"> then the UE would not enjoy the 2 Mbps rate which it </w:t>
      </w:r>
      <w:r w:rsidR="008A4A3C">
        <w:t xml:space="preserve">indeed </w:t>
      </w:r>
      <w:r>
        <w:t>supports. And if the SN at the same time happen have spare capacity</w:t>
      </w:r>
      <w:r w:rsidR="008A4A3C">
        <w:t>, it can anyway not exceed the 0.5 Mbps</w:t>
      </w:r>
      <w:r>
        <w:t>, hence resources are wasted.</w:t>
      </w:r>
    </w:p>
    <w:p w14:paraId="691CB480" w14:textId="10B4021A" w:rsidR="00CA5931" w:rsidRDefault="00A01556" w:rsidP="000617F6">
      <w:r w:rsidRPr="00A01556">
        <w:rPr>
          <w:b/>
          <w:bCs/>
        </w:rPr>
        <w:t>Option 2</w:t>
      </w:r>
      <w:r w:rsidR="00321C34">
        <w:rPr>
          <w:b/>
          <w:bCs/>
        </w:rPr>
        <w:t xml:space="preserve"> (exclude split-bearers)</w:t>
      </w:r>
      <w:r>
        <w:t xml:space="preserve">: </w:t>
      </w:r>
      <w:r w:rsidR="00321C34">
        <w:t>This would limit the possibility to use UP IP in option 4 since it can only be used for MN-terminated non-split bearers. We think this was not the intention of RAN2 in the previous meeting.</w:t>
      </w:r>
    </w:p>
    <w:p w14:paraId="3B4DBD1A" w14:textId="64C14AAD" w:rsidR="00A01556" w:rsidRDefault="00A01556" w:rsidP="000617F6">
      <w:r w:rsidRPr="00A01556">
        <w:rPr>
          <w:b/>
          <w:bCs/>
        </w:rPr>
        <w:t xml:space="preserve">Option </w:t>
      </w:r>
      <w:r w:rsidR="00321C34">
        <w:rPr>
          <w:b/>
          <w:bCs/>
        </w:rPr>
        <w:t>3 (increase rate)</w:t>
      </w:r>
      <w:r>
        <w:t>: This is in our view the only feasible option, which we therefore propose:</w:t>
      </w:r>
    </w:p>
    <w:p w14:paraId="5A9EB206" w14:textId="665AC7A1" w:rsidR="00A01556" w:rsidRDefault="00321C34" w:rsidP="00A01556">
      <w:pPr>
        <w:pStyle w:val="Proposal"/>
      </w:pPr>
      <w:bookmarkStart w:id="2" w:name="_Toc54271290"/>
      <w:r>
        <w:t>For split bearers in NE-DC, the "</w:t>
      </w:r>
      <w:r w:rsidR="00A01556">
        <w:t>Full rate</w:t>
      </w:r>
      <w:r>
        <w:t>"</w:t>
      </w:r>
      <w:r w:rsidR="00A01556">
        <w:t xml:space="preserve"> </w:t>
      </w:r>
      <w:r>
        <w:t>refers to the total rate of the UE, i.e. sum of MN and SN rates</w:t>
      </w:r>
      <w:r w:rsidR="00A01556">
        <w:t>.</w:t>
      </w:r>
      <w:bookmarkEnd w:id="2"/>
    </w:p>
    <w:p w14:paraId="0FD2793C" w14:textId="613E018B" w:rsidR="00CA5931" w:rsidRDefault="00CA5931" w:rsidP="000617F6">
      <w:r>
        <w:t xml:space="preserve"> </w:t>
      </w:r>
    </w:p>
    <w:p w14:paraId="22CE1454" w14:textId="3AB5EE6A" w:rsidR="00A01556" w:rsidRDefault="00A01556" w:rsidP="000617F6">
      <w:r>
        <w:t>To capture this, we can do this change:</w:t>
      </w:r>
    </w:p>
    <w:tbl>
      <w:tblPr>
        <w:tblStyle w:val="TableGrid"/>
        <w:tblW w:w="0" w:type="auto"/>
        <w:tblInd w:w="562" w:type="dxa"/>
        <w:tblLook w:val="04A0" w:firstRow="1" w:lastRow="0" w:firstColumn="1" w:lastColumn="0" w:noHBand="0" w:noVBand="1"/>
      </w:tblPr>
      <w:tblGrid>
        <w:gridCol w:w="8647"/>
      </w:tblGrid>
      <w:tr w:rsidR="00321C34" w14:paraId="20754C13" w14:textId="77777777" w:rsidTr="00321C34">
        <w:tc>
          <w:tcPr>
            <w:tcW w:w="8647" w:type="dxa"/>
          </w:tcPr>
          <w:p w14:paraId="2BE7717F" w14:textId="77777777" w:rsidR="00321C34" w:rsidRPr="005D5363" w:rsidRDefault="00321C34" w:rsidP="00A61088">
            <w:r w:rsidRPr="005D5363">
              <w:t>For MR-DC with 5GC, UP integrity protection can be configured on a per radio bearer basis. All DRBs which belong to the same PDU session always have the same UP integrity protection activation, i.e., either on or off:</w:t>
            </w:r>
          </w:p>
          <w:p w14:paraId="68F9F03F" w14:textId="77777777" w:rsidR="00321C34" w:rsidRDefault="00321C34" w:rsidP="00A61088">
            <w:pPr>
              <w:pStyle w:val="B1"/>
            </w:pPr>
            <w:r w:rsidRPr="005D5363">
              <w:t>-</w:t>
            </w:r>
            <w:r w:rsidRPr="005D5363">
              <w:tab/>
              <w:t>For NR-DC: MN and/or SN terminated DRBs of a PDU session can have UP integrity protection activation either on or off.</w:t>
            </w:r>
            <w:r>
              <w:t xml:space="preserve"> A UE configured to operate in NR-DC </w:t>
            </w:r>
            <w:r w:rsidRPr="009E384F">
              <w:t xml:space="preserve">shall support integrity </w:t>
            </w:r>
            <w:r>
              <w:t>protection for all</w:t>
            </w:r>
            <w:r w:rsidRPr="009E384F">
              <w:t xml:space="preserve"> DRBs </w:t>
            </w:r>
            <w:r>
              <w:t xml:space="preserve">(MN and SN terminated) </w:t>
            </w:r>
            <w:r w:rsidRPr="00141626">
              <w:t>at any data rate, up to and including</w:t>
            </w:r>
            <w:r w:rsidRPr="009E384F">
              <w:t xml:space="preserve"> the highest data rate supported by the UE for both UL and DL </w:t>
            </w:r>
            <w:r>
              <w:t>(see TS 38.300 [3])</w:t>
            </w:r>
            <w:r w:rsidRPr="009E384F">
              <w:t>.</w:t>
            </w:r>
          </w:p>
          <w:p w14:paraId="57829C4B" w14:textId="77777777" w:rsidR="00321C34" w:rsidRPr="005D5363" w:rsidRDefault="00321C34" w:rsidP="00A61088">
            <w:pPr>
              <w:pStyle w:val="B1"/>
            </w:pPr>
            <w:r w:rsidRPr="005D5363">
              <w:t>-</w:t>
            </w:r>
            <w:r w:rsidRPr="005D5363">
              <w:tab/>
              <w:t xml:space="preserve">For NE-DC: MN terminated DRBs of a PDU session can have UP integrity protection activation on; however, in this case, the MN will not at any point </w:t>
            </w:r>
            <w:r w:rsidRPr="00A01556">
              <w:t xml:space="preserve">offload any DRB of such PDU session to the SN. A UE configured to operate in NE-DC shall support integrity protection for all MN </w:t>
            </w:r>
            <w:r w:rsidRPr="001A1B7A">
              <w:t xml:space="preserve">terminated </w:t>
            </w:r>
            <w:r w:rsidRPr="00A01556">
              <w:t>DRBs at any data rate, up to and including the highest data rate supported by the UE</w:t>
            </w:r>
            <w:r w:rsidRPr="00A01556">
              <w:rPr>
                <w:lang w:val="en-US"/>
              </w:rPr>
              <w:t xml:space="preserve">’s radio access capabilities </w:t>
            </w:r>
            <w:r w:rsidRPr="001A1B7A">
              <w:rPr>
                <w:strike/>
                <w:color w:val="FF0000"/>
                <w:lang w:val="en-US"/>
              </w:rPr>
              <w:t>for MN</w:t>
            </w:r>
            <w:r w:rsidRPr="001A1B7A">
              <w:rPr>
                <w:color w:val="FF0000"/>
                <w:lang w:val="en-US"/>
              </w:rPr>
              <w:t xml:space="preserve"> </w:t>
            </w:r>
            <w:r w:rsidRPr="00A01556">
              <w:t>for both UL and DL (see TS 38.300 [3]). SN terminated DRBs of a PDU session always have UP integrity protection activation</w:t>
            </w:r>
            <w:r w:rsidRPr="005D5363">
              <w:t xml:space="preserve"> off.</w:t>
            </w:r>
          </w:p>
          <w:p w14:paraId="48B2C94E" w14:textId="77777777" w:rsidR="00321C34" w:rsidRPr="005D5363" w:rsidRDefault="00321C34" w:rsidP="00A61088">
            <w:pPr>
              <w:pStyle w:val="B1"/>
            </w:pPr>
            <w:r w:rsidRPr="005D5363">
              <w:lastRenderedPageBreak/>
              <w:t>-</w:t>
            </w:r>
            <w:r w:rsidRPr="005D5363">
              <w:tab/>
              <w:t>For NGEN-DC: Both MN terminated and SN terminated DRBs of a PDU session always have UP integrity protection activation off.</w:t>
            </w:r>
          </w:p>
          <w:p w14:paraId="0DE189EF" w14:textId="77777777" w:rsidR="00321C34" w:rsidRDefault="00321C34" w:rsidP="00A61088"/>
        </w:tc>
      </w:tr>
    </w:tbl>
    <w:p w14:paraId="18A9525E" w14:textId="32C9AA67" w:rsidR="00A01556" w:rsidRDefault="00A01556" w:rsidP="000617F6"/>
    <w:p w14:paraId="7D9B0B7A" w14:textId="487F8890" w:rsidR="00A01556" w:rsidRDefault="00112AE0" w:rsidP="00D43EF1">
      <w:pPr>
        <w:pStyle w:val="Proposal"/>
      </w:pPr>
      <w:bookmarkStart w:id="3" w:name="_Toc54271291"/>
      <w:r>
        <w:t>Adopt the TP</w:t>
      </w:r>
      <w:r w:rsidR="00005922">
        <w:t xml:space="preserve"> above</w:t>
      </w:r>
      <w:r>
        <w:t>.</w:t>
      </w:r>
      <w:bookmarkEnd w:id="3"/>
    </w:p>
    <w:p w14:paraId="4BEE947B" w14:textId="77777777" w:rsidR="004F3D16" w:rsidRPr="000617F6" w:rsidRDefault="004F3D16" w:rsidP="000617F6"/>
    <w:p w14:paraId="58294489" w14:textId="4B10E201" w:rsidR="00C01F33" w:rsidRPr="00CE0424" w:rsidRDefault="00A01556" w:rsidP="00CE0424">
      <w:pPr>
        <w:pStyle w:val="Heading1"/>
      </w:pPr>
      <w:r>
        <w:t>3</w:t>
      </w:r>
      <w:r>
        <w:tab/>
      </w:r>
      <w:r w:rsidR="00C01F33" w:rsidRPr="00CE0424">
        <w:t>Conclusion</w:t>
      </w:r>
    </w:p>
    <w:p w14:paraId="619A922B" w14:textId="77777777" w:rsidR="006E1C82" w:rsidRDefault="008E065E" w:rsidP="00A01556">
      <w:r w:rsidRPr="00CE0424">
        <w:t xml:space="preserve">Based on the discussion in </w:t>
      </w:r>
      <w:r w:rsidR="007729A2">
        <w:t xml:space="preserve">the previous </w:t>
      </w:r>
      <w:r w:rsidRPr="00CE0424">
        <w:t>section</w:t>
      </w:r>
      <w:r w:rsidR="007729A2">
        <w:t>s</w:t>
      </w:r>
      <w:r w:rsidRPr="00CE0424">
        <w:t xml:space="preserve"> we propose the following:</w:t>
      </w:r>
    </w:p>
    <w:p w14:paraId="3DCF7386" w14:textId="77777777" w:rsidR="00CD2EFE" w:rsidRDefault="006E1C82">
      <w:pPr>
        <w:pStyle w:val="TableofFigures"/>
        <w:tabs>
          <w:tab w:val="right" w:leader="dot" w:pos="9629"/>
        </w:tabs>
        <w:rPr>
          <w:rFonts w:asciiTheme="minorHAnsi" w:eastAsiaTheme="minorEastAsia" w:hAnsiTheme="minorHAnsi" w:cstheme="minorBidi"/>
          <w:b w:val="0"/>
          <w:noProof/>
          <w:sz w:val="22"/>
          <w:szCs w:val="22"/>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54271290" w:history="1">
        <w:r w:rsidR="00CD2EFE" w:rsidRPr="008F1E67">
          <w:rPr>
            <w:rStyle w:val="Hyperlink"/>
            <w:noProof/>
          </w:rPr>
          <w:t>Proposal 1</w:t>
        </w:r>
        <w:r w:rsidR="00CD2EFE">
          <w:rPr>
            <w:rFonts w:asciiTheme="minorHAnsi" w:eastAsiaTheme="minorEastAsia" w:hAnsiTheme="minorHAnsi" w:cstheme="minorBidi"/>
            <w:b w:val="0"/>
            <w:noProof/>
            <w:sz w:val="22"/>
            <w:szCs w:val="22"/>
          </w:rPr>
          <w:tab/>
        </w:r>
        <w:r w:rsidR="00CD2EFE" w:rsidRPr="008F1E67">
          <w:rPr>
            <w:rStyle w:val="Hyperlink"/>
            <w:noProof/>
          </w:rPr>
          <w:t>For split bearers in NE-DC, the "Full rate" refers to the total rate of the UE, i.e. sum of MN and SN rates.</w:t>
        </w:r>
      </w:hyperlink>
    </w:p>
    <w:p w14:paraId="5A8FBEE2" w14:textId="77777777" w:rsidR="00CD2EFE" w:rsidRDefault="005B1DF8">
      <w:pPr>
        <w:pStyle w:val="TableofFigures"/>
        <w:tabs>
          <w:tab w:val="right" w:leader="dot" w:pos="9629"/>
        </w:tabs>
        <w:rPr>
          <w:rFonts w:asciiTheme="minorHAnsi" w:eastAsiaTheme="minorEastAsia" w:hAnsiTheme="minorHAnsi" w:cstheme="minorBidi"/>
          <w:b w:val="0"/>
          <w:noProof/>
          <w:sz w:val="22"/>
          <w:szCs w:val="22"/>
        </w:rPr>
      </w:pPr>
      <w:hyperlink w:anchor="_Toc54271291" w:history="1">
        <w:r w:rsidR="00CD2EFE" w:rsidRPr="008F1E67">
          <w:rPr>
            <w:rStyle w:val="Hyperlink"/>
            <w:noProof/>
          </w:rPr>
          <w:t>Proposal 2</w:t>
        </w:r>
        <w:r w:rsidR="00CD2EFE">
          <w:rPr>
            <w:rFonts w:asciiTheme="minorHAnsi" w:eastAsiaTheme="minorEastAsia" w:hAnsiTheme="minorHAnsi" w:cstheme="minorBidi"/>
            <w:b w:val="0"/>
            <w:noProof/>
            <w:sz w:val="22"/>
            <w:szCs w:val="22"/>
          </w:rPr>
          <w:tab/>
        </w:r>
        <w:r w:rsidR="00CD2EFE" w:rsidRPr="008F1E67">
          <w:rPr>
            <w:rStyle w:val="Hyperlink"/>
            <w:noProof/>
          </w:rPr>
          <w:t>Adopt the TP above.</w:t>
        </w:r>
      </w:hyperlink>
    </w:p>
    <w:p w14:paraId="7D3E17F7" w14:textId="579AD0D2" w:rsidR="006E1C82" w:rsidRDefault="006E1C82" w:rsidP="006E1C82">
      <w:pPr>
        <w:pStyle w:val="BodyText"/>
        <w:rPr>
          <w:b/>
          <w:bCs/>
        </w:rPr>
      </w:pPr>
      <w:r>
        <w:rPr>
          <w:b/>
          <w:bCs/>
          <w:lang w:val="en-US"/>
        </w:rPr>
        <w:fldChar w:fldCharType="end"/>
      </w:r>
      <w:r w:rsidRPr="00CE0424">
        <w:rPr>
          <w:b/>
          <w:bCs/>
        </w:rPr>
        <w:t xml:space="preserve"> </w:t>
      </w:r>
    </w:p>
    <w:p w14:paraId="0B28BB57" w14:textId="0650F154" w:rsidR="008635FD" w:rsidRPr="008635FD" w:rsidRDefault="008635FD" w:rsidP="008635FD">
      <w:pPr>
        <w:pStyle w:val="Heading1"/>
      </w:pPr>
      <w:r w:rsidRPr="008635FD">
        <w:t>Annex</w:t>
      </w:r>
    </w:p>
    <w:p w14:paraId="14E4ED71" w14:textId="2EE7E2A1" w:rsidR="001A1B7A" w:rsidRDefault="00200D2C" w:rsidP="001A1B7A">
      <w:r>
        <w:t>For information, t</w:t>
      </w:r>
      <w:r w:rsidR="001A1B7A">
        <w:t xml:space="preserve">o capture option 2, this change </w:t>
      </w:r>
      <w:r w:rsidR="002D0B14">
        <w:t>would be needed</w:t>
      </w:r>
      <w:r w:rsidR="001A1B7A">
        <w:t>:</w:t>
      </w:r>
    </w:p>
    <w:p w14:paraId="2CCE7E61" w14:textId="134027C0" w:rsidR="003A7EF3" w:rsidRDefault="003A7EF3" w:rsidP="001A1B7A">
      <w:pPr>
        <w:pStyle w:val="BodyText"/>
      </w:pPr>
    </w:p>
    <w:tbl>
      <w:tblPr>
        <w:tblStyle w:val="TableGrid"/>
        <w:tblW w:w="0" w:type="auto"/>
        <w:tblInd w:w="562" w:type="dxa"/>
        <w:tblLook w:val="04A0" w:firstRow="1" w:lastRow="0" w:firstColumn="1" w:lastColumn="0" w:noHBand="0" w:noVBand="1"/>
      </w:tblPr>
      <w:tblGrid>
        <w:gridCol w:w="8647"/>
      </w:tblGrid>
      <w:tr w:rsidR="00321C34" w14:paraId="414392A7" w14:textId="77777777" w:rsidTr="00A61088">
        <w:tc>
          <w:tcPr>
            <w:tcW w:w="8647" w:type="dxa"/>
          </w:tcPr>
          <w:p w14:paraId="02983640" w14:textId="77777777" w:rsidR="00321C34" w:rsidRPr="005D5363" w:rsidRDefault="00321C34" w:rsidP="00A61088">
            <w:r w:rsidRPr="005D5363">
              <w:t>For MR-DC with 5GC, UP integrity protection can be configured on a per radio bearer basis. All DRBs which belong to the same PDU session always have the same UP integrity protection activation, i.e., either on or off:</w:t>
            </w:r>
          </w:p>
          <w:p w14:paraId="2465E6A1" w14:textId="77777777" w:rsidR="00321C34" w:rsidRDefault="00321C34" w:rsidP="00A61088">
            <w:pPr>
              <w:pStyle w:val="B1"/>
            </w:pPr>
            <w:r w:rsidRPr="005D5363">
              <w:t>-</w:t>
            </w:r>
            <w:r w:rsidRPr="005D5363">
              <w:tab/>
              <w:t>For NR-DC: MN and/or SN terminated DRBs of a PDU session can have UP integrity protection activation either on or off.</w:t>
            </w:r>
            <w:r>
              <w:t xml:space="preserve"> A UE configured to operate in NR-DC </w:t>
            </w:r>
            <w:r w:rsidRPr="009E384F">
              <w:t xml:space="preserve">shall support integrity </w:t>
            </w:r>
            <w:r>
              <w:t>protection for all</w:t>
            </w:r>
            <w:r w:rsidRPr="009E384F">
              <w:t xml:space="preserve"> DRBs </w:t>
            </w:r>
            <w:r>
              <w:t xml:space="preserve">(MN and SN terminated) </w:t>
            </w:r>
            <w:r w:rsidRPr="00141626">
              <w:t>at any data rate, up to and including</w:t>
            </w:r>
            <w:r w:rsidRPr="009E384F">
              <w:t xml:space="preserve"> the highest data rate supported by the UE for both UL and DL </w:t>
            </w:r>
            <w:r>
              <w:t>(see TS 38.300 [3])</w:t>
            </w:r>
            <w:r w:rsidRPr="009E384F">
              <w:t>.</w:t>
            </w:r>
          </w:p>
          <w:p w14:paraId="744D7CDD" w14:textId="77777777" w:rsidR="00321C34" w:rsidRPr="005D5363" w:rsidRDefault="00321C34" w:rsidP="00A61088">
            <w:pPr>
              <w:pStyle w:val="B1"/>
            </w:pPr>
            <w:r w:rsidRPr="005D5363">
              <w:t>-</w:t>
            </w:r>
            <w:r w:rsidRPr="005D5363">
              <w:tab/>
              <w:t xml:space="preserve">For NE-DC: MN terminated DRBs of a PDU session can have UP integrity protection activation on; however, in this case, the MN will not at any point </w:t>
            </w:r>
            <w:r w:rsidRPr="00A01556">
              <w:t xml:space="preserve">offload any DRB of such PDU session to the SN. A UE configured to operate in NE-DC shall support integrity protection for all MN </w:t>
            </w:r>
            <w:r w:rsidRPr="00A01556">
              <w:rPr>
                <w:strike/>
                <w:color w:val="FF0000"/>
              </w:rPr>
              <w:t>terminated</w:t>
            </w:r>
            <w:r w:rsidRPr="00A01556">
              <w:rPr>
                <w:color w:val="FF0000"/>
              </w:rPr>
              <w:t xml:space="preserve"> </w:t>
            </w:r>
            <w:r w:rsidRPr="00A01556">
              <w:t>DRBs at any data rate, up to and including the highest data rate supported by the UE</w:t>
            </w:r>
            <w:r w:rsidRPr="00A01556">
              <w:rPr>
                <w:lang w:val="en-US"/>
              </w:rPr>
              <w:t xml:space="preserve">’s radio access capabilities for MN </w:t>
            </w:r>
            <w:r w:rsidRPr="00A01556">
              <w:t>for both UL and DL (see TS 38.300 [3]). SN terminated DRBs of a PDU session always have UP integrity protection activation</w:t>
            </w:r>
            <w:r w:rsidRPr="005D5363">
              <w:t xml:space="preserve"> off.</w:t>
            </w:r>
          </w:p>
          <w:p w14:paraId="5BBC1AFA" w14:textId="77777777" w:rsidR="00321C34" w:rsidRPr="005D5363" w:rsidRDefault="00321C34" w:rsidP="00A61088">
            <w:pPr>
              <w:pStyle w:val="B1"/>
            </w:pPr>
            <w:r w:rsidRPr="005D5363">
              <w:t>-</w:t>
            </w:r>
            <w:r w:rsidRPr="005D5363">
              <w:tab/>
              <w:t>For NGEN-DC: Both MN terminated and SN terminated DRBs of a PDU session always have UP integrity protection activation off.</w:t>
            </w:r>
          </w:p>
          <w:p w14:paraId="5A63C9DA" w14:textId="77777777" w:rsidR="00321C34" w:rsidRDefault="00321C34" w:rsidP="00A61088"/>
        </w:tc>
      </w:tr>
    </w:tbl>
    <w:p w14:paraId="1F41B23D" w14:textId="77777777" w:rsidR="00321C34" w:rsidRPr="00CE0424" w:rsidRDefault="00321C34" w:rsidP="001A1B7A">
      <w:pPr>
        <w:pStyle w:val="BodyText"/>
      </w:pPr>
    </w:p>
    <w:sectPr w:rsidR="00321C34" w:rsidRPr="00CE0424"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D81B96" w14:textId="77777777" w:rsidR="00100F1C" w:rsidRDefault="00100F1C">
      <w:r>
        <w:separator/>
      </w:r>
    </w:p>
  </w:endnote>
  <w:endnote w:type="continuationSeparator" w:id="0">
    <w:p w14:paraId="2CBC16D3" w14:textId="77777777" w:rsidR="00100F1C" w:rsidRDefault="00100F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3224D7"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2428D5" w14:textId="77777777" w:rsidR="00100F1C" w:rsidRDefault="00100F1C">
      <w:r>
        <w:separator/>
      </w:r>
    </w:p>
  </w:footnote>
  <w:footnote w:type="continuationSeparator" w:id="0">
    <w:p w14:paraId="3E75003C" w14:textId="77777777" w:rsidR="00100F1C" w:rsidRDefault="00100F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7B98C"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2E535CE6"/>
    <w:multiLevelType w:val="hybridMultilevel"/>
    <w:tmpl w:val="A9A49F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6"/>
  </w:num>
  <w:num w:numId="3">
    <w:abstractNumId w:val="12"/>
  </w:num>
  <w:num w:numId="4">
    <w:abstractNumId w:val="13"/>
  </w:num>
  <w:num w:numId="5">
    <w:abstractNumId w:val="9"/>
  </w:num>
  <w:num w:numId="6">
    <w:abstractNumId w:val="15"/>
  </w:num>
  <w:num w:numId="7">
    <w:abstractNumId w:val="19"/>
  </w:num>
  <w:num w:numId="8">
    <w:abstractNumId w:val="10"/>
  </w:num>
  <w:num w:numId="9">
    <w:abstractNumId w:val="7"/>
  </w:num>
  <w:num w:numId="10">
    <w:abstractNumId w:val="2"/>
  </w:num>
  <w:num w:numId="11">
    <w:abstractNumId w:val="1"/>
  </w:num>
  <w:num w:numId="12">
    <w:abstractNumId w:val="0"/>
  </w:num>
  <w:num w:numId="13">
    <w:abstractNumId w:val="17"/>
  </w:num>
  <w:num w:numId="14">
    <w:abstractNumId w:val="18"/>
  </w:num>
  <w:num w:numId="15">
    <w:abstractNumId w:val="14"/>
  </w:num>
  <w:num w:numId="16">
    <w:abstractNumId w:val="20"/>
  </w:num>
  <w:num w:numId="17">
    <w:abstractNumId w:val="5"/>
  </w:num>
  <w:num w:numId="18">
    <w:abstractNumId w:val="6"/>
  </w:num>
  <w:num w:numId="19">
    <w:abstractNumId w:val="4"/>
  </w:num>
  <w:num w:numId="20">
    <w:abstractNumId w:val="22"/>
  </w:num>
  <w:num w:numId="21">
    <w:abstractNumId w:val="11"/>
  </w:num>
  <w:num w:numId="22">
    <w:abstractNumId w:val="21"/>
  </w:num>
  <w:num w:numId="23">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0F1C"/>
    <w:rsid w:val="000006E1"/>
    <w:rsid w:val="00002A37"/>
    <w:rsid w:val="0000564C"/>
    <w:rsid w:val="00005922"/>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17F6"/>
    <w:rsid w:val="0006487E"/>
    <w:rsid w:val="00065E1A"/>
    <w:rsid w:val="00077E5F"/>
    <w:rsid w:val="0008036A"/>
    <w:rsid w:val="00080B70"/>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0F1C"/>
    <w:rsid w:val="001062FB"/>
    <w:rsid w:val="001063E6"/>
    <w:rsid w:val="00112AE0"/>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502C"/>
    <w:rsid w:val="0018143F"/>
    <w:rsid w:val="00181FF8"/>
    <w:rsid w:val="00187DFC"/>
    <w:rsid w:val="00190AC1"/>
    <w:rsid w:val="0019341A"/>
    <w:rsid w:val="00197DF9"/>
    <w:rsid w:val="001A1987"/>
    <w:rsid w:val="001A1B7A"/>
    <w:rsid w:val="001A2564"/>
    <w:rsid w:val="001A6173"/>
    <w:rsid w:val="001A6CBA"/>
    <w:rsid w:val="001B0D97"/>
    <w:rsid w:val="001B5A5D"/>
    <w:rsid w:val="001C1CE5"/>
    <w:rsid w:val="001C3D2A"/>
    <w:rsid w:val="001D51BA"/>
    <w:rsid w:val="001D53E7"/>
    <w:rsid w:val="001D6342"/>
    <w:rsid w:val="001D6D53"/>
    <w:rsid w:val="001E58E2"/>
    <w:rsid w:val="001E7AED"/>
    <w:rsid w:val="001F3916"/>
    <w:rsid w:val="001F54C5"/>
    <w:rsid w:val="001F662C"/>
    <w:rsid w:val="001F7074"/>
    <w:rsid w:val="00200490"/>
    <w:rsid w:val="00200D2C"/>
    <w:rsid w:val="00201F3A"/>
    <w:rsid w:val="00203F96"/>
    <w:rsid w:val="002069B2"/>
    <w:rsid w:val="00207FA3"/>
    <w:rsid w:val="00214DA8"/>
    <w:rsid w:val="00215423"/>
    <w:rsid w:val="002158FA"/>
    <w:rsid w:val="00220600"/>
    <w:rsid w:val="002224DB"/>
    <w:rsid w:val="00223FCB"/>
    <w:rsid w:val="002252C3"/>
    <w:rsid w:val="00225C54"/>
    <w:rsid w:val="00227CF9"/>
    <w:rsid w:val="00230765"/>
    <w:rsid w:val="00230D18"/>
    <w:rsid w:val="002319E4"/>
    <w:rsid w:val="00231C24"/>
    <w:rsid w:val="00235632"/>
    <w:rsid w:val="00235872"/>
    <w:rsid w:val="00241559"/>
    <w:rsid w:val="002435B3"/>
    <w:rsid w:val="002458EB"/>
    <w:rsid w:val="0024609F"/>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0B14"/>
    <w:rsid w:val="002D34B2"/>
    <w:rsid w:val="002D48B0"/>
    <w:rsid w:val="002D5B37"/>
    <w:rsid w:val="002D7637"/>
    <w:rsid w:val="002E17F2"/>
    <w:rsid w:val="002E7CAE"/>
    <w:rsid w:val="002F2771"/>
    <w:rsid w:val="002F37A9"/>
    <w:rsid w:val="00301CE6"/>
    <w:rsid w:val="0030256B"/>
    <w:rsid w:val="0030501F"/>
    <w:rsid w:val="00307BA1"/>
    <w:rsid w:val="00311702"/>
    <w:rsid w:val="00311E82"/>
    <w:rsid w:val="00313FD6"/>
    <w:rsid w:val="003143BD"/>
    <w:rsid w:val="00315363"/>
    <w:rsid w:val="003203ED"/>
    <w:rsid w:val="00321C34"/>
    <w:rsid w:val="00322C9F"/>
    <w:rsid w:val="00324D23"/>
    <w:rsid w:val="00331751"/>
    <w:rsid w:val="00334579"/>
    <w:rsid w:val="00335858"/>
    <w:rsid w:val="00336BDA"/>
    <w:rsid w:val="00342183"/>
    <w:rsid w:val="00342BD7"/>
    <w:rsid w:val="00346DB5"/>
    <w:rsid w:val="003477B1"/>
    <w:rsid w:val="00357380"/>
    <w:rsid w:val="003602D9"/>
    <w:rsid w:val="003604CE"/>
    <w:rsid w:val="00370E47"/>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E781F"/>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7565"/>
    <w:rsid w:val="00457B71"/>
    <w:rsid w:val="004669E2"/>
    <w:rsid w:val="00470C31"/>
    <w:rsid w:val="00471DE0"/>
    <w:rsid w:val="004734D0"/>
    <w:rsid w:val="0047556B"/>
    <w:rsid w:val="00477768"/>
    <w:rsid w:val="00492BC5"/>
    <w:rsid w:val="004964F1"/>
    <w:rsid w:val="004A16BC"/>
    <w:rsid w:val="004A2B94"/>
    <w:rsid w:val="004B6F6A"/>
    <w:rsid w:val="004B7C0C"/>
    <w:rsid w:val="004C3898"/>
    <w:rsid w:val="004D36B1"/>
    <w:rsid w:val="004D4C26"/>
    <w:rsid w:val="004D7EBD"/>
    <w:rsid w:val="004E2680"/>
    <w:rsid w:val="004E28F9"/>
    <w:rsid w:val="004E462E"/>
    <w:rsid w:val="004E56DC"/>
    <w:rsid w:val="004E76F4"/>
    <w:rsid w:val="004F0B4E"/>
    <w:rsid w:val="004F0B6C"/>
    <w:rsid w:val="004F2078"/>
    <w:rsid w:val="004F3D16"/>
    <w:rsid w:val="004F4DA3"/>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1409"/>
    <w:rsid w:val="005B1DF8"/>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1C24"/>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1D66"/>
    <w:rsid w:val="0070346E"/>
    <w:rsid w:val="00704EDB"/>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40E58"/>
    <w:rsid w:val="007445A0"/>
    <w:rsid w:val="0074524B"/>
    <w:rsid w:val="00747D8B"/>
    <w:rsid w:val="00751228"/>
    <w:rsid w:val="007571E1"/>
    <w:rsid w:val="00757A16"/>
    <w:rsid w:val="007604B2"/>
    <w:rsid w:val="00765281"/>
    <w:rsid w:val="00766BAD"/>
    <w:rsid w:val="007729A2"/>
    <w:rsid w:val="007755F2"/>
    <w:rsid w:val="00776971"/>
    <w:rsid w:val="00780A80"/>
    <w:rsid w:val="0078177E"/>
    <w:rsid w:val="0078304C"/>
    <w:rsid w:val="00783673"/>
    <w:rsid w:val="00785490"/>
    <w:rsid w:val="00791415"/>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D33"/>
    <w:rsid w:val="00811FCB"/>
    <w:rsid w:val="008158D6"/>
    <w:rsid w:val="00817196"/>
    <w:rsid w:val="008235DB"/>
    <w:rsid w:val="00824AB4"/>
    <w:rsid w:val="00825C42"/>
    <w:rsid w:val="00825D25"/>
    <w:rsid w:val="00827D6F"/>
    <w:rsid w:val="008376AC"/>
    <w:rsid w:val="008444E8"/>
    <w:rsid w:val="00844E80"/>
    <w:rsid w:val="00846FE7"/>
    <w:rsid w:val="00856911"/>
    <w:rsid w:val="008635FD"/>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4A3C"/>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344F"/>
    <w:rsid w:val="00A01556"/>
    <w:rsid w:val="00A031D8"/>
    <w:rsid w:val="00A048A8"/>
    <w:rsid w:val="00A04F49"/>
    <w:rsid w:val="00A13E54"/>
    <w:rsid w:val="00A17F63"/>
    <w:rsid w:val="00A2193B"/>
    <w:rsid w:val="00A2351A"/>
    <w:rsid w:val="00A264A9"/>
    <w:rsid w:val="00A26DCF"/>
    <w:rsid w:val="00A27785"/>
    <w:rsid w:val="00A30187"/>
    <w:rsid w:val="00A3448A"/>
    <w:rsid w:val="00A36297"/>
    <w:rsid w:val="00A41E2B"/>
    <w:rsid w:val="00A45B74"/>
    <w:rsid w:val="00A52E1D"/>
    <w:rsid w:val="00A55038"/>
    <w:rsid w:val="00A61499"/>
    <w:rsid w:val="00A62A77"/>
    <w:rsid w:val="00A63483"/>
    <w:rsid w:val="00A657D7"/>
    <w:rsid w:val="00A660AC"/>
    <w:rsid w:val="00A67E6C"/>
    <w:rsid w:val="00A71B99"/>
    <w:rsid w:val="00A739D0"/>
    <w:rsid w:val="00A761D4"/>
    <w:rsid w:val="00A77EC4"/>
    <w:rsid w:val="00A92230"/>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09E0"/>
    <w:rsid w:val="00B41888"/>
    <w:rsid w:val="00B45A52"/>
    <w:rsid w:val="00B46175"/>
    <w:rsid w:val="00B548B7"/>
    <w:rsid w:val="00B60A93"/>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68E6"/>
    <w:rsid w:val="00C279B5"/>
    <w:rsid w:val="00C27C45"/>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A5931"/>
    <w:rsid w:val="00CA6E83"/>
    <w:rsid w:val="00CB1F63"/>
    <w:rsid w:val="00CB7170"/>
    <w:rsid w:val="00CC040E"/>
    <w:rsid w:val="00CC111F"/>
    <w:rsid w:val="00CC2011"/>
    <w:rsid w:val="00CC3EA0"/>
    <w:rsid w:val="00CC7B45"/>
    <w:rsid w:val="00CD1188"/>
    <w:rsid w:val="00CD2ED1"/>
    <w:rsid w:val="00CD2EFE"/>
    <w:rsid w:val="00CD337B"/>
    <w:rsid w:val="00CE0424"/>
    <w:rsid w:val="00CE7561"/>
    <w:rsid w:val="00CF0252"/>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3EF1"/>
    <w:rsid w:val="00D440F8"/>
    <w:rsid w:val="00D546FF"/>
    <w:rsid w:val="00D55AD5"/>
    <w:rsid w:val="00D576CA"/>
    <w:rsid w:val="00D61AF5"/>
    <w:rsid w:val="00D652B5"/>
    <w:rsid w:val="00D66155"/>
    <w:rsid w:val="00D708B0"/>
    <w:rsid w:val="00D77B1D"/>
    <w:rsid w:val="00D8021F"/>
    <w:rsid w:val="00D80383"/>
    <w:rsid w:val="00D823C6"/>
    <w:rsid w:val="00D8327F"/>
    <w:rsid w:val="00D83497"/>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6175"/>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4D5"/>
    <w:rsid w:val="00EC27C6"/>
    <w:rsid w:val="00EC4207"/>
    <w:rsid w:val="00EC5653"/>
    <w:rsid w:val="00EC71CE"/>
    <w:rsid w:val="00EC7C82"/>
    <w:rsid w:val="00ED1006"/>
    <w:rsid w:val="00EF18FE"/>
    <w:rsid w:val="00EF5787"/>
    <w:rsid w:val="00EF60D0"/>
    <w:rsid w:val="00F0423C"/>
    <w:rsid w:val="00F0528D"/>
    <w:rsid w:val="00F06C67"/>
    <w:rsid w:val="00F06DFD"/>
    <w:rsid w:val="00F071D1"/>
    <w:rsid w:val="00F07533"/>
    <w:rsid w:val="00F10629"/>
    <w:rsid w:val="00F15FA5"/>
    <w:rsid w:val="00F209B7"/>
    <w:rsid w:val="00F20F5C"/>
    <w:rsid w:val="00F2376F"/>
    <w:rsid w:val="00F243D8"/>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779A26"/>
  <w15:chartTrackingRefBased/>
  <w15:docId w15:val="{62C3F875-50C5-47DE-8DD1-D94872331B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Char">
    <w:name w:val="B1 Char"/>
    <w:rsid w:val="000617F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2_Online\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FDE626-51B8-4D1A-B1EA-4E13027AE6E7}">
  <ds:schemaRefs>
    <ds:schemaRef ds:uri="9b239327-9e80-40e4-b1b7-4394fed77a3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2f282d3b-eb4a-4b09-b61f-b9593442e286"/>
    <ds:schemaRef ds:uri="http://www.w3.org/XML/1998/namespace"/>
    <ds:schemaRef ds:uri="http://purl.org/dc/dcmitype/"/>
  </ds:schemaRefs>
</ds:datastoreItem>
</file>

<file path=customXml/itemProps2.xml><?xml version="1.0" encoding="utf-8"?>
<ds:datastoreItem xmlns:ds="http://schemas.openxmlformats.org/officeDocument/2006/customXml" ds:itemID="{2B6C09D7-FA6F-45F8-BEB7-ADFA1526BA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16FD45B2-2523-4724-92B9-DE2242D1CD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13</TotalTime>
  <Pages>3</Pages>
  <Words>1107</Words>
  <Characters>6313</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7406</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cp:lastModifiedBy>
  <cp:revision>14</cp:revision>
  <cp:lastPrinted>2008-01-31T07:09:00Z</cp:lastPrinted>
  <dcterms:created xsi:type="dcterms:W3CDTF">2020-10-08T10:44:00Z</dcterms:created>
  <dcterms:modified xsi:type="dcterms:W3CDTF">2020-10-23T04:24:00Z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